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Finance Committee Report - May 2023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Prepared by Ann Klockau, Board Treasurer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(Reports in Dropbox)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1. </w:t>
        <w:tab/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April 2023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720" w:firstLine="0"/>
        <w:rPr>
          <w:color w:val="0000ff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Reserves</w:t>
      </w:r>
      <w:r w:rsidDel="00000000" w:rsidR="00000000" w:rsidRPr="00000000">
        <w:rPr>
          <w:b w:val="1"/>
          <w:i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$6.3M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( forecasted 366 days of cash by end of school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YTD Income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$7,341,918.15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YTD Expenses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$5,946,843.96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Net Income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 $1,395,074.19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Note: $1,000,000.00 will come out of reserves August 2023 to pay for SSA building in addition to an estimated $1.5 to $2M renovation costs.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2.</w:t>
        <w:tab/>
        <w:t xml:space="preserve">Check register for April has been reviewed and approved.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3.</w:t>
        <w:tab/>
        <w:t xml:space="preserve">Enrollment at 396 vs. 400 Budget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4.</w:t>
        <w:tab/>
        <w:t xml:space="preserve">WADA 543.5826 vs 526.2875 Budget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WADA increase reflects increase in ELL and Free/Reduced subgroup as compared to previous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5.  </w:t>
        <w:tab/>
      </w:r>
      <w:r w:rsidDel="00000000" w:rsidR="00000000" w:rsidRPr="00000000">
        <w:rPr>
          <w:sz w:val="28"/>
          <w:szCs w:val="28"/>
          <w:rtl w:val="0"/>
        </w:rPr>
        <w:t xml:space="preserve">The proposed 2023-24 budget will be presented to the board for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720" w:hanging="72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6. </w:t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A budget revision for FY 23 to adjust the current budget to estimated actual expenses will be presented to the board for approval.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720" w:hanging="72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720" w:hanging="72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7.</w:t>
        <w:tab/>
        <w:t xml:space="preserve">I have reviewed credit card statements and receipts to date for FY23 and will continue to review them monthly.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